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9DEA9" w14:textId="03E7A0AB" w:rsidR="00AF7D09" w:rsidRPr="00AF7D09" w:rsidRDefault="00AF7D09">
      <w:pPr>
        <w:rPr>
          <w:b/>
          <w:bCs/>
        </w:rPr>
      </w:pPr>
      <w:r w:rsidRPr="00AF7D09">
        <w:rPr>
          <w:b/>
          <w:bCs/>
        </w:rPr>
        <w:t>Appendix 1 10</w:t>
      </w:r>
      <w:r w:rsidRPr="00AF7D09">
        <w:rPr>
          <w:b/>
          <w:bCs/>
          <w:vertAlign w:val="superscript"/>
        </w:rPr>
        <w:t>th</w:t>
      </w:r>
      <w:r w:rsidRPr="00AF7D09">
        <w:rPr>
          <w:b/>
          <w:bCs/>
        </w:rPr>
        <w:t xml:space="preserve"> November 2025</w:t>
      </w:r>
    </w:p>
    <w:p w14:paraId="6667C316" w14:textId="77777777" w:rsidR="00AF7D09" w:rsidRDefault="00AF7D09"/>
    <w:p w14:paraId="7E91A24D" w14:textId="6EAFB961" w:rsidR="00DB1192" w:rsidRDefault="00DB1192">
      <w:r>
        <w:t xml:space="preserve">Chairmans Statement to the Parish Council re Light Dragoon Asset of Community Value </w:t>
      </w:r>
    </w:p>
    <w:p w14:paraId="5DAB0ABC" w14:textId="77777777" w:rsidR="00DB1192" w:rsidRDefault="00DB1192"/>
    <w:p w14:paraId="5A39197A" w14:textId="7BFA63EA" w:rsidR="00DB1192" w:rsidRDefault="00653298">
      <w:r>
        <w:t xml:space="preserve">The </w:t>
      </w:r>
      <w:proofErr w:type="gramStart"/>
      <w:r>
        <w:t>PC  have</w:t>
      </w:r>
      <w:proofErr w:type="gramEnd"/>
      <w:r>
        <w:t xml:space="preserve"> tried to safeguard the </w:t>
      </w:r>
      <w:proofErr w:type="gramStart"/>
      <w:r>
        <w:t>long term</w:t>
      </w:r>
      <w:proofErr w:type="gramEnd"/>
      <w:r>
        <w:t xml:space="preserve"> future of the former Light Dragoon pub </w:t>
      </w:r>
      <w:r w:rsidR="00AF042F">
        <w:t xml:space="preserve">and </w:t>
      </w:r>
      <w:r>
        <w:t xml:space="preserve">to prevent it from being turned </w:t>
      </w:r>
      <w:proofErr w:type="gramStart"/>
      <w:r>
        <w:t>into  residential</w:t>
      </w:r>
      <w:proofErr w:type="gramEnd"/>
      <w:r>
        <w:t xml:space="preserve"> accommodation. The Asset of Community Value charge is a key part of th</w:t>
      </w:r>
      <w:r w:rsidR="00AF042F">
        <w:t>is</w:t>
      </w:r>
      <w:r>
        <w:t>.</w:t>
      </w:r>
    </w:p>
    <w:p w14:paraId="3B86BCBF" w14:textId="51819EC0" w:rsidR="00DB1192" w:rsidRDefault="00DB1192">
      <w:r>
        <w:t xml:space="preserve">On the </w:t>
      </w:r>
      <w:proofErr w:type="gramStart"/>
      <w:r>
        <w:t>11th</w:t>
      </w:r>
      <w:proofErr w:type="gramEnd"/>
      <w:r>
        <w:t xml:space="preserve"> October Mr Low informed the </w:t>
      </w:r>
      <w:proofErr w:type="gramStart"/>
      <w:r>
        <w:t>PC  that</w:t>
      </w:r>
      <w:proofErr w:type="gramEnd"/>
      <w:r>
        <w:t xml:space="preserve"> he was putting the ACV panel at East Riding Council</w:t>
      </w:r>
      <w:r w:rsidR="00745309">
        <w:t xml:space="preserve"> on notice</w:t>
      </w:r>
      <w:r>
        <w:t xml:space="preserve"> that he was intending to sell the pub to start the moratorium period. He informed us that he had had the pub valued at £1,148,000, and that should the PC or </w:t>
      </w:r>
      <w:r w:rsidR="00745309">
        <w:t xml:space="preserve">any </w:t>
      </w:r>
      <w:r>
        <w:t xml:space="preserve">other Community </w:t>
      </w:r>
      <w:r w:rsidR="00EA1A9A">
        <w:t>G</w:t>
      </w:r>
      <w:r>
        <w:t>roup wish to make an offer at this level he would give it due consideration. If no other offer was forthcoming he intends to transfer the property to another group company, and thus have the ACV removed.</w:t>
      </w:r>
    </w:p>
    <w:p w14:paraId="2E64F37B" w14:textId="165169D0" w:rsidR="00DB1192" w:rsidRDefault="0028055C">
      <w:r>
        <w:t>We received a notification from East Riding Council informing the PC that we had 6 weeks from 20</w:t>
      </w:r>
      <w:r w:rsidRPr="0028055C">
        <w:rPr>
          <w:vertAlign w:val="superscript"/>
        </w:rPr>
        <w:t>th</w:t>
      </w:r>
      <w:r>
        <w:t xml:space="preserve"> October to express an interest in buying the pub, and if no such expressions were made, the owner would be free to dispose of the asset.</w:t>
      </w:r>
    </w:p>
    <w:p w14:paraId="76437163" w14:textId="61EC76D9" w:rsidR="0028055C" w:rsidRPr="00EA1A9A" w:rsidRDefault="00EA1A9A">
      <w:r>
        <w:t>It is my view, that this notice should not have been issued by the East Riding Council as the transfer appears to fall into one of the exemptions listed in the Localism Act and the Assets  of Community Value Regulations 2012 and the moratorium period should not have been triggered as the legislation specifically excludes such inter group transactions. As a PC we will write to East Riding Legal Services to clarify this point.</w:t>
      </w:r>
    </w:p>
    <w:p w14:paraId="7F833697" w14:textId="429062E5" w:rsidR="00C65EEB" w:rsidRDefault="0028055C">
      <w:r>
        <w:t xml:space="preserve">In any event, such a transfer does not remove the ACV. </w:t>
      </w:r>
      <w:r w:rsidR="00C65EEB">
        <w:t>The ACV applies to the Asset and not to the owner</w:t>
      </w:r>
      <w:r w:rsidR="00AB01BA">
        <w:t xml:space="preserve"> and Mr Low cannot simply remove it at will.</w:t>
      </w:r>
    </w:p>
    <w:p w14:paraId="417957E0" w14:textId="77777777" w:rsidR="0028055C" w:rsidRDefault="0028055C"/>
    <w:p w14:paraId="2E27BFDB" w14:textId="77777777" w:rsidR="00DB1192" w:rsidRDefault="00DB1192"/>
    <w:sectPr w:rsidR="00DB11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192"/>
    <w:rsid w:val="0028055C"/>
    <w:rsid w:val="00312238"/>
    <w:rsid w:val="004D5CB5"/>
    <w:rsid w:val="00653298"/>
    <w:rsid w:val="006A6DA1"/>
    <w:rsid w:val="006B664A"/>
    <w:rsid w:val="00703A43"/>
    <w:rsid w:val="00745309"/>
    <w:rsid w:val="00AB01BA"/>
    <w:rsid w:val="00AF042F"/>
    <w:rsid w:val="00AF7D09"/>
    <w:rsid w:val="00B528C9"/>
    <w:rsid w:val="00C65EEB"/>
    <w:rsid w:val="00DB1192"/>
    <w:rsid w:val="00EA1A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0EF73"/>
  <w15:chartTrackingRefBased/>
  <w15:docId w15:val="{DD1660D1-CAC5-4869-AC03-3EC9990BB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11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11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11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11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11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11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1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1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1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1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11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11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11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11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11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1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1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192"/>
    <w:rPr>
      <w:rFonts w:eastAsiaTheme="majorEastAsia" w:cstheme="majorBidi"/>
      <w:color w:val="272727" w:themeColor="text1" w:themeTint="D8"/>
    </w:rPr>
  </w:style>
  <w:style w:type="paragraph" w:styleId="Title">
    <w:name w:val="Title"/>
    <w:basedOn w:val="Normal"/>
    <w:next w:val="Normal"/>
    <w:link w:val="TitleChar"/>
    <w:uiPriority w:val="10"/>
    <w:qFormat/>
    <w:rsid w:val="00DB11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1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1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1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192"/>
    <w:pPr>
      <w:spacing w:before="160"/>
      <w:jc w:val="center"/>
    </w:pPr>
    <w:rPr>
      <w:i/>
      <w:iCs/>
      <w:color w:val="404040" w:themeColor="text1" w:themeTint="BF"/>
    </w:rPr>
  </w:style>
  <w:style w:type="character" w:customStyle="1" w:styleId="QuoteChar">
    <w:name w:val="Quote Char"/>
    <w:basedOn w:val="DefaultParagraphFont"/>
    <w:link w:val="Quote"/>
    <w:uiPriority w:val="29"/>
    <w:rsid w:val="00DB1192"/>
    <w:rPr>
      <w:i/>
      <w:iCs/>
      <w:color w:val="404040" w:themeColor="text1" w:themeTint="BF"/>
    </w:rPr>
  </w:style>
  <w:style w:type="paragraph" w:styleId="ListParagraph">
    <w:name w:val="List Paragraph"/>
    <w:basedOn w:val="Normal"/>
    <w:uiPriority w:val="34"/>
    <w:qFormat/>
    <w:rsid w:val="00DB1192"/>
    <w:pPr>
      <w:ind w:left="720"/>
      <w:contextualSpacing/>
    </w:pPr>
  </w:style>
  <w:style w:type="character" w:styleId="IntenseEmphasis">
    <w:name w:val="Intense Emphasis"/>
    <w:basedOn w:val="DefaultParagraphFont"/>
    <w:uiPriority w:val="21"/>
    <w:qFormat/>
    <w:rsid w:val="00DB1192"/>
    <w:rPr>
      <w:i/>
      <w:iCs/>
      <w:color w:val="0F4761" w:themeColor="accent1" w:themeShade="BF"/>
    </w:rPr>
  </w:style>
  <w:style w:type="paragraph" w:styleId="IntenseQuote">
    <w:name w:val="Intense Quote"/>
    <w:basedOn w:val="Normal"/>
    <w:next w:val="Normal"/>
    <w:link w:val="IntenseQuoteChar"/>
    <w:uiPriority w:val="30"/>
    <w:qFormat/>
    <w:rsid w:val="00DB11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1192"/>
    <w:rPr>
      <w:i/>
      <w:iCs/>
      <w:color w:val="0F4761" w:themeColor="accent1" w:themeShade="BF"/>
    </w:rPr>
  </w:style>
  <w:style w:type="character" w:styleId="IntenseReference">
    <w:name w:val="Intense Reference"/>
    <w:basedOn w:val="DefaultParagraphFont"/>
    <w:uiPriority w:val="32"/>
    <w:qFormat/>
    <w:rsid w:val="00DB11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1395</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Heuck</dc:creator>
  <cp:keywords/>
  <dc:description/>
  <cp:lastModifiedBy>Catherine Simpson</cp:lastModifiedBy>
  <cp:revision>2</cp:revision>
  <cp:lastPrinted>2025-11-10T18:19:00Z</cp:lastPrinted>
  <dcterms:created xsi:type="dcterms:W3CDTF">2025-11-26T10:45:00Z</dcterms:created>
  <dcterms:modified xsi:type="dcterms:W3CDTF">2025-11-26T10:45:00Z</dcterms:modified>
</cp:coreProperties>
</file>